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79756" w14:textId="77777777" w:rsidR="00F05C5B" w:rsidRDefault="00F05C5B" w:rsidP="00FC49F0">
      <w:pPr>
        <w:pStyle w:val="Sansinterligne"/>
      </w:pPr>
    </w:p>
    <w:p w14:paraId="12357A6A" w14:textId="77777777" w:rsidR="00694746" w:rsidRDefault="00694746" w:rsidP="00FC49F0">
      <w:pPr>
        <w:pStyle w:val="Sansinterligne"/>
      </w:pPr>
    </w:p>
    <w:p w14:paraId="28A5E284" w14:textId="77777777" w:rsidR="00FC49F0" w:rsidRDefault="00FC49F0" w:rsidP="00FC49F0">
      <w:pPr>
        <w:pStyle w:val="Sansinterligne"/>
      </w:pPr>
    </w:p>
    <w:p w14:paraId="7EEFA9A8" w14:textId="77777777" w:rsidR="00FC49F0" w:rsidRDefault="00FC49F0" w:rsidP="00FC49F0">
      <w:pPr>
        <w:pStyle w:val="Sansinterligne"/>
      </w:pPr>
    </w:p>
    <w:tbl>
      <w:tblPr>
        <w:tblStyle w:val="Grilledutableau"/>
        <w:tblW w:w="0" w:type="auto"/>
        <w:tblBorders>
          <w:top w:val="single" w:sz="12" w:space="0" w:color="AE2573"/>
          <w:left w:val="single" w:sz="12" w:space="0" w:color="AE2573"/>
          <w:bottom w:val="single" w:sz="12" w:space="0" w:color="AE2573"/>
          <w:right w:val="single" w:sz="12" w:space="0" w:color="AE257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34EFD" w:rsidRPr="00AB67BE" w14:paraId="49BFAD7F" w14:textId="77777777" w:rsidTr="00B42D62">
        <w:trPr>
          <w:trHeight w:val="862"/>
        </w:trPr>
        <w:tc>
          <w:tcPr>
            <w:tcW w:w="9062" w:type="dxa"/>
            <w:tcBorders>
              <w:top w:val="single" w:sz="12" w:space="0" w:color="5862ED"/>
              <w:left w:val="single" w:sz="12" w:space="0" w:color="5862ED"/>
              <w:bottom w:val="single" w:sz="12" w:space="0" w:color="5862ED"/>
              <w:right w:val="single" w:sz="12" w:space="0" w:color="5862ED"/>
            </w:tcBorders>
            <w:vAlign w:val="center"/>
          </w:tcPr>
          <w:p w14:paraId="4B4C8BB7" w14:textId="266601B7" w:rsidR="00964B07" w:rsidRPr="00F05C5B" w:rsidRDefault="008161FE" w:rsidP="00964B0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</w:pPr>
            <w:r w:rsidRPr="00F05C5B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 xml:space="preserve">Marché </w:t>
            </w:r>
            <w:r w:rsidR="00F05C5B" w:rsidRPr="00F05C5B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TECSANTE252</w:t>
            </w:r>
          </w:p>
          <w:p w14:paraId="659B0252" w14:textId="74C27746" w:rsidR="00F05C5B" w:rsidRPr="00F05C5B" w:rsidRDefault="000E5D6B" w:rsidP="00F05C5B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</w:rPr>
            </w:pPr>
            <w:r w:rsidRPr="00F05C5B">
              <w:rPr>
                <w:rFonts w:ascii="Marianne" w:hAnsi="Marianne"/>
                <w:b/>
                <w:color w:val="5862ED"/>
                <w:sz w:val="24"/>
                <w:szCs w:val="24"/>
              </w:rPr>
              <w:t>Acquisition</w:t>
            </w:r>
            <w:r w:rsidR="00F05C5B" w:rsidRPr="00F05C5B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d’un rhéomètre pour l’U1008 de l’Université de</w:t>
            </w:r>
          </w:p>
          <w:p w14:paraId="5298C4B8" w14:textId="75B7BCC1" w:rsidR="00F34EFD" w:rsidRPr="00AB67BE" w:rsidRDefault="00F05C5B" w:rsidP="00F05C5B">
            <w:pPr>
              <w:jc w:val="center"/>
              <w:rPr>
                <w:rFonts w:ascii="Marianne" w:hAnsi="Marianne"/>
                <w:b/>
                <w:color w:val="AE2573"/>
                <w:sz w:val="24"/>
                <w:szCs w:val="24"/>
              </w:rPr>
            </w:pPr>
            <w:r w:rsidRPr="00F05C5B">
              <w:rPr>
                <w:rFonts w:ascii="Marianne" w:hAnsi="Marianne"/>
                <w:b/>
                <w:color w:val="5862ED"/>
                <w:sz w:val="24"/>
                <w:szCs w:val="24"/>
              </w:rPr>
              <w:t>Lille dans le cadre du FEDER TECSANTE</w:t>
            </w:r>
          </w:p>
        </w:tc>
      </w:tr>
    </w:tbl>
    <w:p w14:paraId="596FB521" w14:textId="77777777" w:rsidR="00694746" w:rsidRPr="00AB67BE" w:rsidRDefault="00694746" w:rsidP="0051219D">
      <w:pPr>
        <w:rPr>
          <w:rFonts w:ascii="Marianne" w:hAnsi="Marianne"/>
          <w:b/>
          <w:sz w:val="24"/>
          <w:szCs w:val="24"/>
        </w:rPr>
      </w:pPr>
    </w:p>
    <w:p w14:paraId="2D84A495" w14:textId="77777777" w:rsidR="00694746" w:rsidRPr="00AB67BE" w:rsidRDefault="00694746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DOSSIER DE CONSULTATION AUX ENTREPRISES</w:t>
      </w:r>
    </w:p>
    <w:p w14:paraId="54AAA9B1" w14:textId="77777777" w:rsidR="00694746" w:rsidRPr="00AB67BE" w:rsidRDefault="00B7245B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(</w:t>
      </w:r>
      <w:r w:rsidR="00694746" w:rsidRPr="00AB67BE">
        <w:rPr>
          <w:rFonts w:ascii="Marianne" w:hAnsi="Marianne"/>
          <w:b/>
          <w:sz w:val="24"/>
          <w:szCs w:val="24"/>
        </w:rPr>
        <w:t>DCE</w:t>
      </w:r>
      <w:r w:rsidRPr="00AB67BE">
        <w:rPr>
          <w:rFonts w:ascii="Marianne" w:hAnsi="Marianne"/>
          <w:b/>
          <w:sz w:val="24"/>
          <w:szCs w:val="24"/>
        </w:rPr>
        <w:t>)</w:t>
      </w:r>
    </w:p>
    <w:p w14:paraId="323CC2AB" w14:textId="77777777" w:rsidR="00694746" w:rsidRPr="00AB67BE" w:rsidRDefault="00694746" w:rsidP="00694746">
      <w:pPr>
        <w:jc w:val="center"/>
        <w:rPr>
          <w:rFonts w:ascii="Marianne" w:hAnsi="Marianne"/>
          <w:b/>
          <w:sz w:val="40"/>
        </w:rPr>
      </w:pPr>
    </w:p>
    <w:p w14:paraId="6004EC04" w14:textId="77777777" w:rsidR="00694746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  <w:u w:val="single"/>
        </w:rPr>
        <w:t>Constitué de</w:t>
      </w:r>
      <w:r w:rsidRPr="00AB67BE">
        <w:rPr>
          <w:rFonts w:ascii="Marianne" w:hAnsi="Marianne"/>
        </w:rPr>
        <w:t> :</w:t>
      </w:r>
    </w:p>
    <w:p w14:paraId="37DF43C0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Règlement de consultation (RC)</w:t>
      </w:r>
    </w:p>
    <w:p w14:paraId="0B36DE9E" w14:textId="77777777" w:rsidR="00F34EFD" w:rsidRPr="00AB67BE" w:rsidRDefault="00A8688F" w:rsidP="00101E8B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Cahier des clauses </w:t>
      </w:r>
      <w:r w:rsidR="00F34EFD" w:rsidRPr="00AB67BE">
        <w:rPr>
          <w:rFonts w:ascii="Marianne" w:hAnsi="Marianne"/>
        </w:rPr>
        <w:t>particulières (CCP)</w:t>
      </w:r>
      <w:r w:rsidRPr="00AB67BE">
        <w:rPr>
          <w:rFonts w:ascii="Marianne" w:hAnsi="Marianne"/>
        </w:rPr>
        <w:t xml:space="preserve"> et </w:t>
      </w:r>
      <w:r w:rsidR="00CA3308" w:rsidRPr="00AB67BE">
        <w:rPr>
          <w:rFonts w:ascii="Marianne" w:hAnsi="Marianne"/>
        </w:rPr>
        <w:t>s</w:t>
      </w:r>
      <w:r w:rsidR="008161FE" w:rsidRPr="00AB67BE">
        <w:rPr>
          <w:rFonts w:ascii="Marianne" w:hAnsi="Marianne"/>
        </w:rPr>
        <w:t>on</w:t>
      </w:r>
      <w:r w:rsidR="00CA3308" w:rsidRPr="00AB67BE">
        <w:rPr>
          <w:rFonts w:ascii="Marianne" w:hAnsi="Marianne"/>
        </w:rPr>
        <w:t xml:space="preserve"> annexe</w:t>
      </w:r>
    </w:p>
    <w:p w14:paraId="5306F9E9" w14:textId="77777777" w:rsidR="00101E8B" w:rsidRPr="00AB67BE" w:rsidRDefault="00A8688F" w:rsidP="00694746">
      <w:pPr>
        <w:jc w:val="center"/>
        <w:rPr>
          <w:rFonts w:ascii="Marianne" w:hAnsi="Marianne"/>
        </w:rPr>
      </w:pPr>
      <w:r w:rsidRPr="00F05C5B">
        <w:rPr>
          <w:rFonts w:ascii="Marianne" w:hAnsi="Marianne"/>
        </w:rPr>
        <w:t xml:space="preserve">ATTRI 1 et </w:t>
      </w:r>
      <w:r w:rsidR="00CA3308" w:rsidRPr="00F05C5B">
        <w:rPr>
          <w:rFonts w:ascii="Marianne" w:hAnsi="Marianne"/>
        </w:rPr>
        <w:t>s</w:t>
      </w:r>
      <w:r w:rsidR="000431DE" w:rsidRPr="00F05C5B">
        <w:rPr>
          <w:rFonts w:ascii="Marianne" w:hAnsi="Marianne"/>
        </w:rPr>
        <w:t>on</w:t>
      </w:r>
      <w:r w:rsidR="004C7069" w:rsidRPr="00F05C5B">
        <w:rPr>
          <w:rFonts w:ascii="Marianne" w:hAnsi="Marianne"/>
        </w:rPr>
        <w:t xml:space="preserve"> </w:t>
      </w:r>
      <w:r w:rsidRPr="00F05C5B">
        <w:rPr>
          <w:rFonts w:ascii="Marianne" w:hAnsi="Marianne"/>
        </w:rPr>
        <w:t>annexe</w:t>
      </w:r>
    </w:p>
    <w:p w14:paraId="4DAE476B" w14:textId="77777777" w:rsidR="00101E8B" w:rsidRPr="00AB67BE" w:rsidRDefault="00101E8B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renseignements</w:t>
      </w:r>
    </w:p>
    <w:p w14:paraId="31F6C3AA" w14:textId="77777777" w:rsidR="00C42E15" w:rsidRPr="00AB67BE" w:rsidRDefault="00F34EFD" w:rsidP="00C42E15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DC1</w:t>
      </w:r>
    </w:p>
    <w:p w14:paraId="62BD2AE5" w14:textId="77777777" w:rsidR="00974DCA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Modèle de déclaration sur l’honneur</w:t>
      </w:r>
    </w:p>
    <w:p w14:paraId="0E2380BD" w14:textId="77777777" w:rsidR="00BA2EF4" w:rsidRPr="00AB67BE" w:rsidRDefault="00BA2EF4" w:rsidP="00974DCA">
      <w:pPr>
        <w:jc w:val="center"/>
        <w:rPr>
          <w:rFonts w:ascii="Marianne" w:hAnsi="Marianne"/>
        </w:rPr>
      </w:pPr>
      <w:r>
        <w:rPr>
          <w:rFonts w:ascii="Marianne" w:hAnsi="Marianne"/>
        </w:rPr>
        <w:t>Attestation sur l’honneur Sanctions Russes</w:t>
      </w:r>
    </w:p>
    <w:p w14:paraId="030E9B92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DC2</w:t>
      </w:r>
    </w:p>
    <w:p w14:paraId="6272D966" w14:textId="77777777" w:rsidR="00694746" w:rsidRPr="00AB67BE" w:rsidRDefault="003B70F9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Annexe DC2</w:t>
      </w:r>
    </w:p>
    <w:p w14:paraId="6B0B0216" w14:textId="77777777" w:rsidR="00974DCA" w:rsidRPr="00AB67BE" w:rsidRDefault="00974DCA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création fournisseur</w:t>
      </w:r>
    </w:p>
    <w:p w14:paraId="205BE348" w14:textId="77777777" w:rsidR="00974DCA" w:rsidRPr="00AB67BE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CCAG Fournitures et Services Courantes</w:t>
      </w:r>
    </w:p>
    <w:p w14:paraId="002AFA2E" w14:textId="77777777" w:rsidR="00694746" w:rsidRPr="00AB67BE" w:rsidRDefault="00C47A3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Guide de la dématérialisation des marchés publics pour les opérateurs économiques</w:t>
      </w:r>
    </w:p>
    <w:sectPr w:rsidR="00694746" w:rsidRPr="00AB67B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CD041" w14:textId="77777777" w:rsidR="00F10D6B" w:rsidRDefault="00F10D6B" w:rsidP="009D0324">
      <w:pPr>
        <w:spacing w:after="0" w:line="240" w:lineRule="auto"/>
      </w:pPr>
      <w:r>
        <w:separator/>
      </w:r>
    </w:p>
  </w:endnote>
  <w:endnote w:type="continuationSeparator" w:id="0">
    <w:p w14:paraId="7BB7154C" w14:textId="77777777" w:rsidR="00F10D6B" w:rsidRDefault="00F10D6B" w:rsidP="009D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16B4" w14:textId="7ABD91A5" w:rsidR="009D0324" w:rsidRPr="00F05C5B" w:rsidRDefault="00F05C5B" w:rsidP="009D0324">
    <w:pPr>
      <w:pStyle w:val="Pieddepage"/>
      <w:rPr>
        <w:rFonts w:ascii="Marianne" w:hAnsi="Marianne"/>
        <w:sz w:val="18"/>
        <w:szCs w:val="18"/>
      </w:rPr>
    </w:pPr>
    <w:r w:rsidRPr="00F05C5B">
      <w:rPr>
        <w:rFonts w:ascii="Marianne" w:hAnsi="Marianne"/>
        <w:sz w:val="18"/>
        <w:szCs w:val="18"/>
      </w:rPr>
      <w:t>TECSANTE252</w:t>
    </w:r>
    <w:r w:rsidR="009D0324" w:rsidRPr="00F05C5B">
      <w:rPr>
        <w:rFonts w:ascii="Marianne" w:hAnsi="Marianne"/>
        <w:sz w:val="18"/>
        <w:szCs w:val="18"/>
      </w:rPr>
      <w:t xml:space="preserve"> – Page de garde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9016C" w14:textId="77777777" w:rsidR="00F10D6B" w:rsidRDefault="00F10D6B" w:rsidP="009D0324">
      <w:pPr>
        <w:spacing w:after="0" w:line="240" w:lineRule="auto"/>
      </w:pPr>
      <w:r>
        <w:separator/>
      </w:r>
    </w:p>
  </w:footnote>
  <w:footnote w:type="continuationSeparator" w:id="0">
    <w:p w14:paraId="5A6A4CB1" w14:textId="77777777" w:rsidR="00F10D6B" w:rsidRDefault="00F10D6B" w:rsidP="009D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E6425" w14:textId="77777777" w:rsidR="00FC49F0" w:rsidRPr="00AB67BE" w:rsidRDefault="00B42D62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5108711A" wp14:editId="4BE7CE15">
          <wp:simplePos x="0" y="0"/>
          <wp:positionH relativeFrom="margin">
            <wp:posOffset>128905</wp:posOffset>
          </wp:positionH>
          <wp:positionV relativeFrom="paragraph">
            <wp:posOffset>22860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9F0" w:rsidRPr="00AB67BE">
      <w:rPr>
        <w:rFonts w:ascii="Marianne" w:hAnsi="Marianne" w:cstheme="minorHAnsi"/>
        <w:sz w:val="18"/>
      </w:rPr>
      <w:t xml:space="preserve">Direction </w:t>
    </w:r>
    <w:r w:rsidR="001E4ED8" w:rsidRPr="00AB67BE">
      <w:rPr>
        <w:rFonts w:ascii="Marianne" w:hAnsi="Marianne" w:cstheme="minorHAnsi"/>
        <w:sz w:val="18"/>
      </w:rPr>
      <w:t>de la Commande Publique</w:t>
    </w:r>
  </w:p>
  <w:p w14:paraId="2CF4B4A3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Rue du Barreau – BP 60149</w:t>
    </w:r>
  </w:p>
  <w:p w14:paraId="42C298D9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59653 VILLENEUVE D’ASCQ Cedex</w:t>
    </w:r>
  </w:p>
  <w:p w14:paraId="3E6E892F" w14:textId="77777777" w:rsidR="00FC49F0" w:rsidRPr="00AB67BE" w:rsidRDefault="009D67BD" w:rsidP="00FC49F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014309" w:rsidRPr="00005005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014309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746"/>
    <w:rsid w:val="00014309"/>
    <w:rsid w:val="00020D7E"/>
    <w:rsid w:val="0002463A"/>
    <w:rsid w:val="00042C65"/>
    <w:rsid w:val="000431DE"/>
    <w:rsid w:val="00050303"/>
    <w:rsid w:val="000B6BA0"/>
    <w:rsid w:val="000E5D6B"/>
    <w:rsid w:val="00101E8B"/>
    <w:rsid w:val="0016261D"/>
    <w:rsid w:val="001A2C73"/>
    <w:rsid w:val="001E4ED8"/>
    <w:rsid w:val="00207CEF"/>
    <w:rsid w:val="002D2246"/>
    <w:rsid w:val="003A7A66"/>
    <w:rsid w:val="003B70F9"/>
    <w:rsid w:val="003C0ABB"/>
    <w:rsid w:val="004058D8"/>
    <w:rsid w:val="0044156F"/>
    <w:rsid w:val="004614BD"/>
    <w:rsid w:val="004C7069"/>
    <w:rsid w:val="004D5AA1"/>
    <w:rsid w:val="004D6567"/>
    <w:rsid w:val="0051219D"/>
    <w:rsid w:val="0051369E"/>
    <w:rsid w:val="0051414A"/>
    <w:rsid w:val="00524F60"/>
    <w:rsid w:val="00557384"/>
    <w:rsid w:val="005600DE"/>
    <w:rsid w:val="00575015"/>
    <w:rsid w:val="00576B9A"/>
    <w:rsid w:val="00596630"/>
    <w:rsid w:val="00661945"/>
    <w:rsid w:val="00692E7C"/>
    <w:rsid w:val="00694746"/>
    <w:rsid w:val="006C6108"/>
    <w:rsid w:val="00741E7E"/>
    <w:rsid w:val="007A713D"/>
    <w:rsid w:val="007F3CB1"/>
    <w:rsid w:val="008161FE"/>
    <w:rsid w:val="00867063"/>
    <w:rsid w:val="00881E2E"/>
    <w:rsid w:val="008A0874"/>
    <w:rsid w:val="00964B07"/>
    <w:rsid w:val="00974DCA"/>
    <w:rsid w:val="009D0324"/>
    <w:rsid w:val="009D67BD"/>
    <w:rsid w:val="009E294E"/>
    <w:rsid w:val="00A8688F"/>
    <w:rsid w:val="00AB67BE"/>
    <w:rsid w:val="00AF0F10"/>
    <w:rsid w:val="00B11E0C"/>
    <w:rsid w:val="00B42D62"/>
    <w:rsid w:val="00B7245B"/>
    <w:rsid w:val="00BA2EF4"/>
    <w:rsid w:val="00C35436"/>
    <w:rsid w:val="00C42E15"/>
    <w:rsid w:val="00C47A3D"/>
    <w:rsid w:val="00C53664"/>
    <w:rsid w:val="00C60076"/>
    <w:rsid w:val="00CA3308"/>
    <w:rsid w:val="00CD0526"/>
    <w:rsid w:val="00F05C5B"/>
    <w:rsid w:val="00F10D6B"/>
    <w:rsid w:val="00F34EFD"/>
    <w:rsid w:val="00F552BD"/>
    <w:rsid w:val="00F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EB6C491"/>
  <w15:chartTrackingRefBased/>
  <w15:docId w15:val="{3D475944-8575-4EFD-89A8-34B7E75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4EF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324"/>
  </w:style>
  <w:style w:type="paragraph" w:styleId="Pieddepage">
    <w:name w:val="footer"/>
    <w:basedOn w:val="Normal"/>
    <w:link w:val="Pieddepag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324"/>
  </w:style>
  <w:style w:type="paragraph" w:styleId="Sansinterligne">
    <w:name w:val="No Spacing"/>
    <w:uiPriority w:val="1"/>
    <w:qFormat/>
    <w:rsid w:val="00FC49F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90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57</cp:revision>
  <cp:lastPrinted>2018-09-20T12:15:00Z</cp:lastPrinted>
  <dcterms:created xsi:type="dcterms:W3CDTF">2018-01-10T12:38:00Z</dcterms:created>
  <dcterms:modified xsi:type="dcterms:W3CDTF">2025-07-24T13:00:00Z</dcterms:modified>
</cp:coreProperties>
</file>